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F384" w14:textId="64CD27E5" w:rsidR="00AF4DB8" w:rsidRPr="00DB3EA1" w:rsidRDefault="00AF4DB8" w:rsidP="00AF4DB8">
      <w:pPr>
        <w:widowControl w:val="0"/>
        <w:tabs>
          <w:tab w:val="left" w:pos="6521"/>
        </w:tabs>
        <w:spacing w:after="0"/>
        <w:rPr>
          <w:rFonts w:ascii="Arial" w:hAnsi="Arial"/>
          <w:i/>
          <w:sz w:val="24"/>
          <w:szCs w:val="24"/>
        </w:rPr>
      </w:pPr>
      <w:bookmarkStart w:id="0" w:name="_Hlk91681971"/>
      <w:bookmarkStart w:id="1" w:name="_Ref399006623"/>
      <w:bookmarkStart w:id="2" w:name="_Toc92513360"/>
      <w:bookmarkStart w:id="3" w:name="_Hlk145670493"/>
      <w:r w:rsidRPr="00DB3EA1">
        <w:rPr>
          <w:rFonts w:ascii="Arial" w:hAnsi="Arial" w:cs="Arial"/>
          <w:b/>
          <w:bCs/>
          <w:sz w:val="24"/>
          <w:szCs w:val="24"/>
        </w:rPr>
        <w:t>3GPP TSG RAN WG1 #1</w:t>
      </w:r>
      <w:r>
        <w:rPr>
          <w:rFonts w:ascii="Arial" w:hAnsi="Arial" w:cs="Arial"/>
          <w:b/>
          <w:bCs/>
          <w:sz w:val="24"/>
          <w:szCs w:val="24"/>
        </w:rPr>
        <w:t>15</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R1-2311811</w:t>
      </w:r>
    </w:p>
    <w:p w14:paraId="6F0808C9" w14:textId="77777777" w:rsidR="00AF4DB8" w:rsidRPr="00DB3EA1" w:rsidRDefault="00AF4DB8" w:rsidP="00AF4DB8">
      <w:pPr>
        <w:pStyle w:val="Header"/>
        <w:spacing w:after="240"/>
        <w:rPr>
          <w:noProof w:val="0"/>
          <w:sz w:val="24"/>
          <w:szCs w:val="24"/>
          <w:lang w:val="en-US"/>
        </w:rPr>
      </w:pPr>
      <w:r>
        <w:rPr>
          <w:rFonts w:cs="Arial"/>
          <w:bCs/>
          <w:sz w:val="24"/>
          <w:szCs w:val="24"/>
          <w:lang w:val="en-US" w:eastAsia="ja-JP"/>
        </w:rPr>
        <w:t>Chicago,</w:t>
      </w:r>
      <w:r w:rsidRPr="00AC5C30">
        <w:rPr>
          <w:rFonts w:cs="Arial"/>
          <w:bCs/>
          <w:sz w:val="24"/>
          <w:szCs w:val="24"/>
          <w:lang w:val="en-US"/>
        </w:rPr>
        <w:t xml:space="preserve"> </w:t>
      </w:r>
      <w:bookmarkEnd w:id="0"/>
      <w:r>
        <w:rPr>
          <w:rFonts w:cs="Arial"/>
          <w:bCs/>
          <w:sz w:val="24"/>
          <w:szCs w:val="24"/>
          <w:lang w:val="en-US"/>
        </w:rPr>
        <w:t>USA, November</w:t>
      </w:r>
      <w:r>
        <w:rPr>
          <w:rFonts w:cs="Arial"/>
          <w:bCs/>
          <w:sz w:val="24"/>
          <w:szCs w:val="24"/>
          <w:lang w:eastAsia="ja-JP"/>
        </w:rPr>
        <w:t xml:space="preserve"> 13</w:t>
      </w:r>
      <w:r w:rsidRPr="002262C8">
        <w:rPr>
          <w:rFonts w:cs="Arial"/>
          <w:bCs/>
          <w:sz w:val="24"/>
          <w:szCs w:val="24"/>
          <w:vertAlign w:val="superscript"/>
          <w:lang w:eastAsia="ja-JP"/>
        </w:rPr>
        <w:t>th</w:t>
      </w:r>
      <w:r w:rsidRPr="00AC5C30">
        <w:rPr>
          <w:rFonts w:cs="Arial"/>
          <w:bCs/>
          <w:sz w:val="24"/>
          <w:szCs w:val="24"/>
          <w:lang w:eastAsia="ja-JP"/>
        </w:rPr>
        <w:t xml:space="preserve"> –</w:t>
      </w:r>
      <w:r>
        <w:rPr>
          <w:rFonts w:cs="Arial"/>
          <w:bCs/>
          <w:sz w:val="24"/>
          <w:szCs w:val="24"/>
          <w:lang w:eastAsia="ja-JP"/>
        </w:rPr>
        <w:t xml:space="preserve"> 17</w:t>
      </w:r>
      <w:r w:rsidRPr="001354D5">
        <w:rPr>
          <w:rFonts w:cs="Arial"/>
          <w:bCs/>
          <w:sz w:val="24"/>
          <w:szCs w:val="24"/>
          <w:vertAlign w:val="superscript"/>
          <w:lang w:eastAsia="ja-JP"/>
        </w:rPr>
        <w:t>th</w:t>
      </w:r>
      <w:r w:rsidRPr="00AC5C30">
        <w:rPr>
          <w:rFonts w:cs="Arial"/>
          <w:bCs/>
          <w:noProof w:val="0"/>
          <w:sz w:val="24"/>
          <w:szCs w:val="24"/>
          <w:lang w:val="en-US"/>
        </w:rPr>
        <w:t>,</w:t>
      </w:r>
      <w:r>
        <w:rPr>
          <w:rFonts w:cs="Arial"/>
          <w:bCs/>
          <w:noProof w:val="0"/>
          <w:sz w:val="24"/>
          <w:szCs w:val="24"/>
          <w:lang w:val="en-US"/>
        </w:rPr>
        <w:t xml:space="preserve"> </w:t>
      </w:r>
      <w:r w:rsidRPr="00AC5C30">
        <w:rPr>
          <w:rFonts w:cs="Arial"/>
          <w:bCs/>
          <w:noProof w:val="0"/>
          <w:sz w:val="24"/>
          <w:szCs w:val="24"/>
          <w:lang w:val="en-US"/>
        </w:rPr>
        <w:t>202</w:t>
      </w:r>
      <w:r>
        <w:rPr>
          <w:rFonts w:cs="Arial"/>
          <w:bCs/>
          <w:noProof w:val="0"/>
          <w:sz w:val="24"/>
          <w:szCs w:val="24"/>
          <w:lang w:val="en-US"/>
        </w:rPr>
        <w:t>3</w:t>
      </w:r>
    </w:p>
    <w:p w14:paraId="2245EE33" w14:textId="3073F6F1" w:rsidR="00AF4DB8" w:rsidRPr="001A001B" w:rsidRDefault="00AF4DB8" w:rsidP="00AF4DB8">
      <w:pPr>
        <w:tabs>
          <w:tab w:val="left" w:pos="1500"/>
        </w:tabs>
        <w:spacing w:after="60"/>
        <w:jc w:val="both"/>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r>
        <w:rPr>
          <w:rFonts w:ascii="Arial" w:hAnsi="Arial"/>
          <w:sz w:val="24"/>
          <w:szCs w:val="24"/>
        </w:rPr>
        <w:tab/>
      </w:r>
      <w:r>
        <w:rPr>
          <w:rFonts w:ascii="Arial" w:eastAsia="Malgun Gothic" w:hAnsi="Arial"/>
          <w:sz w:val="24"/>
          <w:szCs w:val="24"/>
          <w:lang w:eastAsia="ko-KR"/>
        </w:rPr>
        <w:t>5</w:t>
      </w:r>
    </w:p>
    <w:p w14:paraId="6FCFD2A5" w14:textId="77777777" w:rsidR="00AF4DB8" w:rsidRPr="001A001B" w:rsidRDefault="00AF4DB8" w:rsidP="00AF4DB8">
      <w:pPr>
        <w:tabs>
          <w:tab w:val="left" w:pos="1500"/>
        </w:tabs>
        <w:spacing w:after="60"/>
        <w:jc w:val="both"/>
        <w:rPr>
          <w:rFonts w:ascii="Arial" w:eastAsia="MS Mincho" w:hAnsi="Arial" w:cs="Arial"/>
          <w:b/>
          <w:sz w:val="24"/>
        </w:rPr>
      </w:pPr>
      <w:r w:rsidRPr="001A001B">
        <w:rPr>
          <w:rFonts w:ascii="Arial" w:eastAsia="MS Mincho" w:hAnsi="Arial" w:cs="Arial"/>
          <w:b/>
          <w:sz w:val="24"/>
        </w:rPr>
        <w:t>Source:</w:t>
      </w:r>
      <w:r w:rsidRPr="001A001B">
        <w:rPr>
          <w:rFonts w:ascii="Arial" w:eastAsia="MS Mincho" w:hAnsi="Arial" w:cs="Arial"/>
          <w:b/>
          <w:sz w:val="24"/>
        </w:rPr>
        <w:tab/>
      </w:r>
      <w:r w:rsidRPr="001A001B">
        <w:rPr>
          <w:rFonts w:ascii="Arial" w:eastAsia="MS Mincho" w:hAnsi="Arial" w:cs="Arial"/>
          <w:b/>
          <w:sz w:val="24"/>
        </w:rPr>
        <w:tab/>
      </w:r>
      <w:r>
        <w:rPr>
          <w:rFonts w:ascii="Arial" w:eastAsia="MS Mincho" w:hAnsi="Arial" w:cs="Arial"/>
          <w:b/>
          <w:sz w:val="24"/>
        </w:rPr>
        <w:tab/>
      </w:r>
      <w:r w:rsidRPr="001A001B">
        <w:rPr>
          <w:rFonts w:ascii="Arial" w:eastAsia="MS Mincho" w:hAnsi="Arial" w:cs="Arial"/>
          <w:sz w:val="24"/>
        </w:rPr>
        <w:t>Samsung</w:t>
      </w:r>
    </w:p>
    <w:p w14:paraId="12D10605" w14:textId="1A41175A" w:rsidR="00AF4DB8" w:rsidRPr="005D67CB" w:rsidRDefault="00AF4DB8" w:rsidP="00AF4DB8">
      <w:pPr>
        <w:tabs>
          <w:tab w:val="left" w:pos="1500"/>
        </w:tabs>
        <w:spacing w:after="60"/>
        <w:jc w:val="both"/>
        <w:rPr>
          <w:rFonts w:ascii="Arial" w:eastAsia="DengXian" w:hAnsi="Arial" w:cs="Arial"/>
          <w:sz w:val="24"/>
          <w:lang w:eastAsia="ko-KR"/>
        </w:rPr>
      </w:pPr>
      <w:r w:rsidRPr="001A001B">
        <w:rPr>
          <w:rFonts w:ascii="Arial" w:eastAsia="MS Mincho" w:hAnsi="Arial" w:cs="Arial"/>
          <w:b/>
          <w:sz w:val="24"/>
        </w:rPr>
        <w:t>Title:</w:t>
      </w:r>
      <w:r w:rsidRPr="001A001B">
        <w:rPr>
          <w:rFonts w:ascii="Arial" w:eastAsia="MS Mincho" w:hAnsi="Arial" w:cs="Arial"/>
          <w:b/>
          <w:sz w:val="24"/>
        </w:rPr>
        <w:tab/>
      </w:r>
      <w:r>
        <w:rPr>
          <w:rFonts w:ascii="Arial" w:eastAsia="MS Mincho" w:hAnsi="Arial" w:cs="Arial"/>
          <w:b/>
          <w:sz w:val="24"/>
        </w:rPr>
        <w:tab/>
      </w:r>
      <w:r w:rsidRPr="001A001B">
        <w:rPr>
          <w:rFonts w:ascii="Arial" w:eastAsia="MS Mincho" w:hAnsi="Arial" w:cs="Arial"/>
          <w:b/>
          <w:sz w:val="24"/>
        </w:rPr>
        <w:tab/>
      </w:r>
      <w:r w:rsidRPr="00AF4DB8">
        <w:rPr>
          <w:rFonts w:ascii="Arial" w:hAnsi="Arial" w:cs="Arial"/>
          <w:sz w:val="24"/>
          <w:szCs w:val="24"/>
        </w:rPr>
        <w:t>Draft reply LS on multicast receptions in RRC_INACTIV</w:t>
      </w:r>
      <w:r>
        <w:rPr>
          <w:rFonts w:ascii="Arial" w:hAnsi="Arial" w:cs="Arial"/>
          <w:sz w:val="24"/>
          <w:szCs w:val="24"/>
        </w:rPr>
        <w:t>E</w:t>
      </w:r>
    </w:p>
    <w:p w14:paraId="77E0ADE1" w14:textId="77777777" w:rsidR="00AF4DB8" w:rsidRDefault="00AF4DB8" w:rsidP="00AF4DB8">
      <w:pPr>
        <w:tabs>
          <w:tab w:val="left" w:pos="1500"/>
        </w:tabs>
        <w:spacing w:after="60"/>
        <w:jc w:val="both"/>
        <w:rPr>
          <w:rFonts w:ascii="Arial" w:eastAsia="MS Mincho" w:hAnsi="Arial" w:cs="Arial"/>
          <w:sz w:val="24"/>
        </w:rPr>
      </w:pPr>
      <w:r w:rsidRPr="001A001B">
        <w:rPr>
          <w:rFonts w:ascii="Arial" w:eastAsia="MS Mincho" w:hAnsi="Arial" w:cs="Arial"/>
          <w:b/>
          <w:sz w:val="24"/>
        </w:rPr>
        <w:t>Document for:</w:t>
      </w:r>
      <w:r w:rsidRPr="001A001B">
        <w:rPr>
          <w:rFonts w:ascii="Arial" w:eastAsia="Malgun Gothic" w:hAnsi="Arial" w:cs="Arial"/>
          <w:b/>
          <w:sz w:val="24"/>
          <w:lang w:eastAsia="ko-KR"/>
        </w:rPr>
        <w:tab/>
      </w:r>
      <w:r w:rsidRPr="001A001B">
        <w:rPr>
          <w:rFonts w:ascii="Arial" w:eastAsia="Malgun Gothic" w:hAnsi="Arial" w:cs="Arial"/>
          <w:b/>
          <w:sz w:val="24"/>
          <w:lang w:eastAsia="ko-KR"/>
        </w:rPr>
        <w:tab/>
      </w:r>
      <w:r w:rsidRPr="001A001B">
        <w:rPr>
          <w:rFonts w:ascii="Arial" w:eastAsia="MS Mincho" w:hAnsi="Arial" w:cs="Arial"/>
          <w:sz w:val="24"/>
        </w:rPr>
        <w:t>Discussion and decision</w:t>
      </w:r>
    </w:p>
    <w:bookmarkEnd w:id="1"/>
    <w:bookmarkEnd w:id="2"/>
    <w:bookmarkEnd w:id="3"/>
    <w:p w14:paraId="3B64B143" w14:textId="77777777" w:rsidR="00D73DE6" w:rsidRPr="000F4E43" w:rsidRDefault="00D73DE6" w:rsidP="00D73DE6">
      <w:pPr>
        <w:pBdr>
          <w:bottom w:val="single" w:sz="4" w:space="1" w:color="auto"/>
        </w:pBdr>
        <w:rPr>
          <w:rFonts w:ascii="Arial" w:hAnsi="Arial" w:cs="Arial"/>
        </w:rPr>
      </w:pPr>
    </w:p>
    <w:p w14:paraId="20F1214C" w14:textId="184EECD4" w:rsidR="00D73DE6" w:rsidRPr="00323065" w:rsidRDefault="00D73DE6" w:rsidP="00D73DE6">
      <w:pPr>
        <w:spacing w:afterLines="50" w:after="120"/>
        <w:rPr>
          <w:rFonts w:ascii="Arial" w:hAnsi="Arial" w:cs="Arial"/>
          <w:b/>
          <w:sz w:val="24"/>
          <w:szCs w:val="24"/>
        </w:rPr>
      </w:pPr>
      <w:r w:rsidRPr="00323065">
        <w:rPr>
          <w:rFonts w:ascii="Arial" w:hAnsi="Arial" w:cs="Arial"/>
          <w:b/>
          <w:sz w:val="24"/>
          <w:szCs w:val="24"/>
        </w:rPr>
        <w:t xml:space="preserve">1. </w:t>
      </w:r>
      <w:r w:rsidR="00323065" w:rsidRPr="00323065">
        <w:rPr>
          <w:rFonts w:ascii="Arial" w:hAnsi="Arial" w:cs="Arial"/>
          <w:b/>
          <w:sz w:val="24"/>
          <w:szCs w:val="24"/>
        </w:rPr>
        <w:t>Discussion</w:t>
      </w:r>
    </w:p>
    <w:p w14:paraId="50CE5889" w14:textId="16167733" w:rsidR="004B2D3C" w:rsidRPr="00323065" w:rsidRDefault="00C31CB1" w:rsidP="004B2D3C">
      <w:pPr>
        <w:spacing w:before="120" w:after="240"/>
        <w:rPr>
          <w:color w:val="000000"/>
          <w:szCs w:val="22"/>
          <w:lang w:eastAsia="ko-KR"/>
        </w:rPr>
      </w:pPr>
      <w:r w:rsidRPr="00323065">
        <w:rPr>
          <w:color w:val="000000"/>
          <w:szCs w:val="22"/>
          <w:lang w:eastAsia="ko-KR"/>
        </w:rPr>
        <w:t>In RAN</w:t>
      </w:r>
      <w:r w:rsidR="000A3EE0" w:rsidRPr="00323065">
        <w:rPr>
          <w:color w:val="000000"/>
          <w:szCs w:val="22"/>
          <w:lang w:eastAsia="ko-KR"/>
        </w:rPr>
        <w:t>2</w:t>
      </w:r>
      <w:r w:rsidRPr="00323065">
        <w:rPr>
          <w:color w:val="000000"/>
          <w:szCs w:val="22"/>
          <w:lang w:eastAsia="ko-KR"/>
        </w:rPr>
        <w:t xml:space="preserve"> #1</w:t>
      </w:r>
      <w:r w:rsidR="000A3EE0" w:rsidRPr="00323065">
        <w:rPr>
          <w:color w:val="000000"/>
          <w:szCs w:val="22"/>
          <w:lang w:eastAsia="ko-KR"/>
        </w:rPr>
        <w:t>23bis</w:t>
      </w:r>
      <w:r w:rsidR="00042196" w:rsidRPr="00323065">
        <w:rPr>
          <w:color w:val="000000"/>
          <w:szCs w:val="22"/>
          <w:lang w:eastAsia="ko-KR"/>
        </w:rPr>
        <w:t>,</w:t>
      </w:r>
      <w:r w:rsidRPr="00323065">
        <w:rPr>
          <w:color w:val="000000"/>
          <w:szCs w:val="22"/>
          <w:lang w:eastAsia="ko-KR"/>
        </w:rPr>
        <w:t xml:space="preserve"> RAN</w:t>
      </w:r>
      <w:r w:rsidR="000A3EE0" w:rsidRPr="00323065">
        <w:rPr>
          <w:color w:val="000000"/>
          <w:szCs w:val="22"/>
          <w:lang w:eastAsia="ko-KR"/>
        </w:rPr>
        <w:t>2</w:t>
      </w:r>
      <w:r w:rsidRPr="00323065">
        <w:rPr>
          <w:color w:val="000000"/>
          <w:szCs w:val="22"/>
          <w:lang w:eastAsia="ko-KR"/>
        </w:rPr>
        <w:t xml:space="preserve"> discussed</w:t>
      </w:r>
      <w:r w:rsidR="002B07FD" w:rsidRPr="00323065">
        <w:rPr>
          <w:color w:val="000000"/>
          <w:szCs w:val="22"/>
          <w:lang w:eastAsia="ko-KR"/>
        </w:rPr>
        <w:t xml:space="preserve"> the UE capability in RRC_INACTIVE and provided the following information for RAN1 feedback</w:t>
      </w:r>
      <w:r w:rsidR="00323065" w:rsidRPr="00323065">
        <w:rPr>
          <w:bCs/>
        </w:rPr>
        <w:t xml:space="preserve"> in </w:t>
      </w:r>
      <w:r w:rsidR="00323065" w:rsidRPr="00323065">
        <w:rPr>
          <w:bCs/>
        </w:rPr>
        <w:t>R1-2310788 (R2-2311542)</w:t>
      </w:r>
      <w:r w:rsidR="002B07FD" w:rsidRPr="00323065">
        <w:rPr>
          <w:color w:val="000000"/>
          <w:szCs w:val="22"/>
          <w:lang w:eastAsia="ko-KR"/>
        </w:rPr>
        <w:t>.</w:t>
      </w:r>
      <w:r w:rsidRPr="00323065">
        <w:rPr>
          <w:color w:val="000000"/>
          <w:szCs w:val="22"/>
          <w:lang w:eastAsia="ko-KR"/>
        </w:rPr>
        <w:t xml:space="preserve"> </w:t>
      </w:r>
    </w:p>
    <w:tbl>
      <w:tblPr>
        <w:tblStyle w:val="TableGrid"/>
        <w:tblW w:w="0" w:type="auto"/>
        <w:tblLook w:val="04A0" w:firstRow="1" w:lastRow="0" w:firstColumn="1" w:lastColumn="0" w:noHBand="0" w:noVBand="1"/>
      </w:tblPr>
      <w:tblGrid>
        <w:gridCol w:w="9307"/>
      </w:tblGrid>
      <w:tr w:rsidR="004B2D3C" w14:paraId="159AE972" w14:textId="77777777" w:rsidTr="00876992">
        <w:tc>
          <w:tcPr>
            <w:tcW w:w="9307" w:type="dxa"/>
          </w:tcPr>
          <w:p w14:paraId="66F16DDE" w14:textId="77777777" w:rsidR="004B2D3C" w:rsidRPr="003F3A27" w:rsidRDefault="004B2D3C" w:rsidP="004B2D3C">
            <w:pPr>
              <w:spacing w:after="120"/>
              <w:outlineLvl w:val="0"/>
              <w:rPr>
                <w:rFonts w:ascii="Arial" w:hAnsi="Arial" w:cs="Arial"/>
                <w:b/>
              </w:rPr>
            </w:pPr>
            <w:r w:rsidRPr="003F3A27">
              <w:rPr>
                <w:rFonts w:ascii="Arial" w:hAnsi="Arial" w:cs="Arial"/>
                <w:b/>
              </w:rPr>
              <w:t>1. Overall Description:</w:t>
            </w:r>
          </w:p>
          <w:p w14:paraId="5710C0ED" w14:textId="77777777" w:rsidR="004B2D3C" w:rsidRDefault="004B2D3C" w:rsidP="004B2D3C">
            <w:pPr>
              <w:tabs>
                <w:tab w:val="center" w:pos="4153"/>
                <w:tab w:val="right" w:pos="8306"/>
              </w:tabs>
              <w:spacing w:after="0"/>
              <w:rPr>
                <w:rFonts w:ascii="Arial" w:hAnsi="Arial" w:cs="Arial"/>
              </w:rPr>
            </w:pPr>
            <w:r>
              <w:rPr>
                <w:rFonts w:ascii="Arial" w:hAnsi="Arial" w:cs="Arial"/>
              </w:rPr>
              <w:t>RAN2 has discussed UE capability for multicast reception in</w:t>
            </w:r>
            <w:r w:rsidRPr="00EA03F2">
              <w:rPr>
                <w:rFonts w:ascii="Arial" w:hAnsi="Arial" w:cs="Arial"/>
              </w:rPr>
              <w:t xml:space="preserve"> </w:t>
            </w:r>
            <w:r>
              <w:rPr>
                <w:rFonts w:ascii="Arial" w:hAnsi="Arial" w:cs="Arial"/>
              </w:rPr>
              <w:t xml:space="preserve">RRC_INACTIVE and assumes the UE is not required to support </w:t>
            </w:r>
            <w:proofErr w:type="spellStart"/>
            <w:r w:rsidRPr="00EF47A6">
              <w:rPr>
                <w:rFonts w:ascii="Arial" w:hAnsi="Arial" w:cs="Arial" w:hint="eastAsia"/>
              </w:rPr>
              <w:t>FDMed</w:t>
            </w:r>
            <w:proofErr w:type="spellEnd"/>
            <w:r w:rsidRPr="00EF47A6">
              <w:rPr>
                <w:rFonts w:ascii="Arial" w:hAnsi="Arial" w:cs="Arial" w:hint="eastAsia"/>
              </w:rPr>
              <w:t xml:space="preserve"> multicast MCCH or MTCH with DL channels other than </w:t>
            </w:r>
            <w:proofErr w:type="spellStart"/>
            <w:r>
              <w:rPr>
                <w:rFonts w:ascii="Arial" w:hAnsi="Arial" w:cs="Arial"/>
              </w:rPr>
              <w:t>FDMed</w:t>
            </w:r>
            <w:proofErr w:type="spellEnd"/>
            <w:r>
              <w:rPr>
                <w:rFonts w:ascii="Arial" w:hAnsi="Arial" w:cs="Arial"/>
              </w:rPr>
              <w:t xml:space="preserve"> multicast MCCH and PBCH in a slot. </w:t>
            </w:r>
            <w:r w:rsidRPr="003F3A27">
              <w:rPr>
                <w:rFonts w:ascii="Arial" w:hAnsi="Arial" w:cs="Arial"/>
              </w:rPr>
              <w:t xml:space="preserve">RAN2 </w:t>
            </w:r>
            <w:r>
              <w:rPr>
                <w:rFonts w:ascii="Arial" w:hAnsi="Arial" w:cs="Arial"/>
              </w:rPr>
              <w:t xml:space="preserve">would like to </w:t>
            </w:r>
            <w:r w:rsidRPr="003F3A27">
              <w:rPr>
                <w:rFonts w:ascii="Arial" w:hAnsi="Arial" w:cs="Arial"/>
              </w:rPr>
              <w:t>ask RAN1 to provide feedback on th</w:t>
            </w:r>
            <w:r>
              <w:rPr>
                <w:rFonts w:ascii="Arial" w:hAnsi="Arial" w:cs="Arial"/>
              </w:rPr>
              <w:t>is assumption</w:t>
            </w:r>
            <w:r w:rsidRPr="003F3A27">
              <w:rPr>
                <w:rFonts w:ascii="Arial" w:hAnsi="Arial" w:cs="Arial"/>
              </w:rPr>
              <w:t>.</w:t>
            </w:r>
          </w:p>
          <w:p w14:paraId="38C637CA" w14:textId="77777777" w:rsidR="004B2D3C" w:rsidRPr="00C5545A" w:rsidRDefault="004B2D3C" w:rsidP="004B2D3C">
            <w:pPr>
              <w:pStyle w:val="Header"/>
              <w:tabs>
                <w:tab w:val="left" w:pos="420"/>
              </w:tabs>
              <w:spacing w:before="120" w:after="120"/>
              <w:rPr>
                <w:rFonts w:eastAsiaTheme="minorEastAsia"/>
              </w:rPr>
            </w:pPr>
          </w:p>
          <w:p w14:paraId="2757053E" w14:textId="77777777" w:rsidR="004B2D3C" w:rsidRPr="003F3A27" w:rsidRDefault="004B2D3C" w:rsidP="004B2D3C">
            <w:pPr>
              <w:outlineLvl w:val="0"/>
              <w:rPr>
                <w:rFonts w:ascii="Arial" w:hAnsi="Arial" w:cs="Arial"/>
                <w:b/>
              </w:rPr>
            </w:pPr>
            <w:r w:rsidRPr="003F3A27">
              <w:rPr>
                <w:rFonts w:ascii="Arial" w:hAnsi="Arial" w:cs="Arial"/>
                <w:b/>
              </w:rPr>
              <w:t>2. Actions:</w:t>
            </w:r>
          </w:p>
          <w:p w14:paraId="5070F297" w14:textId="77777777" w:rsidR="004B2D3C" w:rsidRPr="003F3A27" w:rsidRDefault="004B2D3C" w:rsidP="004B2D3C">
            <w:pPr>
              <w:spacing w:after="120"/>
              <w:ind w:left="1987" w:hanging="1987"/>
              <w:rPr>
                <w:rFonts w:ascii="Arial" w:hAnsi="Arial" w:cs="Arial"/>
                <w:b/>
              </w:rPr>
            </w:pPr>
            <w:r w:rsidRPr="003F3A27">
              <w:rPr>
                <w:rFonts w:ascii="Arial" w:hAnsi="Arial" w:cs="Arial"/>
                <w:b/>
              </w:rPr>
              <w:t xml:space="preserve">To RAN1 group: </w:t>
            </w:r>
          </w:p>
          <w:p w14:paraId="4F6CA24B" w14:textId="03AB4673" w:rsidR="004B2D3C" w:rsidRPr="004B2D3C" w:rsidRDefault="004B2D3C" w:rsidP="004B2D3C">
            <w:pPr>
              <w:rPr>
                <w:rFonts w:ascii="Arial" w:hAnsi="Arial" w:cs="Arial"/>
              </w:rPr>
            </w:pPr>
            <w:r w:rsidRPr="003F3A27">
              <w:rPr>
                <w:rFonts w:ascii="Arial" w:hAnsi="Arial" w:cs="Arial"/>
                <w:b/>
              </w:rPr>
              <w:t xml:space="preserve">ACTION: </w:t>
            </w:r>
            <w:r w:rsidRPr="003F3A27">
              <w:rPr>
                <w:rFonts w:ascii="Arial" w:hAnsi="Arial" w:cs="Arial"/>
                <w:b/>
              </w:rPr>
              <w:tab/>
            </w:r>
            <w:r w:rsidRPr="003F3A27">
              <w:rPr>
                <w:rFonts w:ascii="Arial" w:hAnsi="Arial" w:cs="Arial"/>
              </w:rPr>
              <w:t>RAN2 respectfully asks RAN1 to provide feedback on the above</w:t>
            </w:r>
            <w:r>
              <w:rPr>
                <w:rFonts w:ascii="Arial" w:hAnsi="Arial" w:cs="Arial"/>
              </w:rPr>
              <w:t xml:space="preserve"> assumption</w:t>
            </w:r>
            <w:r w:rsidRPr="003F3A27">
              <w:rPr>
                <w:rFonts w:ascii="Arial" w:hAnsi="Arial" w:cs="Arial"/>
              </w:rPr>
              <w:t>.</w:t>
            </w:r>
          </w:p>
        </w:tc>
      </w:tr>
    </w:tbl>
    <w:p w14:paraId="72FA77DA" w14:textId="77777777" w:rsidR="004B2D3C" w:rsidRDefault="004B2D3C" w:rsidP="004B2D3C">
      <w:pPr>
        <w:snapToGrid w:val="0"/>
        <w:spacing w:after="50"/>
        <w:jc w:val="both"/>
      </w:pPr>
    </w:p>
    <w:p w14:paraId="1F02192B" w14:textId="77777777" w:rsidR="003920FA" w:rsidRDefault="003920FA" w:rsidP="00AF4DB8">
      <w:pPr>
        <w:spacing w:after="0"/>
        <w:jc w:val="both"/>
        <w:rPr>
          <w:rFonts w:eastAsia="Malgun Gothic" w:cs="Arial"/>
          <w:b/>
          <w:lang w:eastAsia="ko-KR"/>
        </w:rPr>
      </w:pPr>
    </w:p>
    <w:p w14:paraId="46254A54" w14:textId="297BBFD8" w:rsidR="00334157" w:rsidRPr="00AB6022" w:rsidRDefault="00334157" w:rsidP="00AF4DB8">
      <w:pPr>
        <w:spacing w:after="0"/>
        <w:jc w:val="both"/>
      </w:pPr>
      <w:r w:rsidRPr="00AB6022">
        <w:t xml:space="preserve">In TS 38.214 v17.7.0, </w:t>
      </w:r>
      <w:r w:rsidR="00306C92" w:rsidRPr="00AB6022">
        <w:t xml:space="preserve">based on RAN1 agreements in RAN1#107bis and RAN1#108, </w:t>
      </w:r>
      <w:r w:rsidRPr="00AB6022">
        <w:t>the following are specified in Clause 5.1</w:t>
      </w:r>
      <w:r w:rsidR="00CE02B0" w:rsidRPr="00AB6022">
        <w:t xml:space="preserve">. </w:t>
      </w:r>
    </w:p>
    <w:p w14:paraId="197ECD38" w14:textId="77777777" w:rsidR="00334157" w:rsidRPr="00334157" w:rsidRDefault="00334157" w:rsidP="00334157">
      <w:pPr>
        <w:spacing w:after="120"/>
        <w:rPr>
          <w:rFonts w:ascii="Arial" w:hAnsi="Arial" w:cs="Arial"/>
        </w:rPr>
      </w:pPr>
    </w:p>
    <w:tbl>
      <w:tblPr>
        <w:tblStyle w:val="TableGrid"/>
        <w:tblW w:w="0" w:type="auto"/>
        <w:tblLook w:val="04A0" w:firstRow="1" w:lastRow="0" w:firstColumn="1" w:lastColumn="0" w:noHBand="0" w:noVBand="1"/>
      </w:tblPr>
      <w:tblGrid>
        <w:gridCol w:w="9307"/>
      </w:tblGrid>
      <w:tr w:rsidR="00334157" w14:paraId="3BCB5280" w14:textId="77777777" w:rsidTr="00876992">
        <w:tc>
          <w:tcPr>
            <w:tcW w:w="9307" w:type="dxa"/>
          </w:tcPr>
          <w:p w14:paraId="6C396569" w14:textId="77777777" w:rsidR="00334157" w:rsidRDefault="00334157" w:rsidP="00334157">
            <w:pPr>
              <w:rPr>
                <w:color w:val="000000"/>
                <w:kern w:val="2"/>
              </w:rPr>
            </w:pPr>
            <w:r w:rsidRPr="00146651">
              <w:rPr>
                <w:color w:val="000000"/>
                <w:kern w:val="2"/>
              </w:rPr>
              <w:t>The UE is not expected to decode a PDSCH scheduled with C-RNTI</w:t>
            </w:r>
            <w:r>
              <w:rPr>
                <w:color w:val="000000"/>
                <w:kern w:val="2"/>
              </w:rPr>
              <w:t>, MCS-C-RNTI,</w:t>
            </w:r>
            <w:r w:rsidRPr="00146651">
              <w:rPr>
                <w:color w:val="000000"/>
                <w:kern w:val="2"/>
              </w:rPr>
              <w:t xml:space="preserve"> </w:t>
            </w:r>
            <w:r>
              <w:rPr>
                <w:color w:val="000000"/>
                <w:kern w:val="2"/>
              </w:rPr>
              <w:t xml:space="preserve">G-RNTI for multicast or broadcast, MCCH-RNTI, G-CS-RNTI </w:t>
            </w:r>
            <w:r w:rsidRPr="00146651">
              <w:rPr>
                <w:color w:val="000000"/>
                <w:kern w:val="2"/>
              </w:rPr>
              <w:t xml:space="preserve">or CS-RNTI if another PDSCH in the same cell scheduled with RA-RNTI </w:t>
            </w:r>
            <w:r>
              <w:rPr>
                <w:color w:val="000000"/>
                <w:kern w:val="2"/>
              </w:rPr>
              <w:t xml:space="preserve">or </w:t>
            </w:r>
            <w:r w:rsidRPr="00216843">
              <w:rPr>
                <w:kern w:val="2"/>
              </w:rPr>
              <w:t>MSGB-RNTI</w:t>
            </w:r>
            <w:r w:rsidRPr="00146651">
              <w:rPr>
                <w:color w:val="000000"/>
                <w:kern w:val="2"/>
              </w:rPr>
              <w:t xml:space="preserve"> partially or fully overlap in time.</w:t>
            </w:r>
            <w:r w:rsidRPr="00B81E84">
              <w:rPr>
                <w:color w:val="000000"/>
                <w:kern w:val="2"/>
              </w:rPr>
              <w:t xml:space="preserve"> </w:t>
            </w:r>
          </w:p>
          <w:p w14:paraId="70F45B36" w14:textId="77777777" w:rsidR="00334157" w:rsidRDefault="00334157" w:rsidP="00334157">
            <w:pPr>
              <w:rPr>
                <w:color w:val="000000"/>
                <w:kern w:val="2"/>
              </w:rPr>
            </w:pPr>
            <w:r>
              <w:rPr>
                <w:color w:val="000000"/>
                <w:kern w:val="2"/>
              </w:rPr>
              <w:t>The UE in RRC_IDLE and RRC_INACTIVE modes shall be able to decode two PDSCHs each scheduled with SI-RNTI, P-RNTI, RA-RNTI or TC-RNTI, with the two PDSCHs partially or fully overlapping in time in non-overlapping PRBs.</w:t>
            </w:r>
          </w:p>
          <w:p w14:paraId="695C2060" w14:textId="77777777" w:rsidR="00334157" w:rsidRDefault="00334157" w:rsidP="00334157">
            <w:pPr>
              <w:rPr>
                <w:color w:val="000000"/>
                <w:kern w:val="2"/>
              </w:rPr>
            </w:pPr>
            <w:r>
              <w:rPr>
                <w:color w:val="000000"/>
                <w:kern w:val="2"/>
              </w:rPr>
              <w:t>The UE:</w:t>
            </w:r>
          </w:p>
          <w:p w14:paraId="0E52E329" w14:textId="77777777" w:rsidR="00334157" w:rsidRDefault="00334157" w:rsidP="00334157">
            <w:pPr>
              <w:pStyle w:val="B10"/>
            </w:pPr>
            <w:r>
              <w:t>-</w:t>
            </w:r>
            <w:r>
              <w:tab/>
            </w:r>
            <w:r w:rsidRPr="00B126FD">
              <w:rPr>
                <w:highlight w:val="yellow"/>
              </w:rPr>
              <w:t xml:space="preserve">is expected to decode PDSCH scheduled with MCCH-RNTI and PBCH in </w:t>
            </w:r>
            <w:proofErr w:type="spellStart"/>
            <w:r w:rsidRPr="00B126FD">
              <w:rPr>
                <w:highlight w:val="yellow"/>
              </w:rPr>
              <w:t>PCell</w:t>
            </w:r>
            <w:proofErr w:type="spellEnd"/>
            <w:r w:rsidRPr="00B126FD">
              <w:rPr>
                <w:highlight w:val="yellow"/>
              </w:rPr>
              <w:t xml:space="preserve"> that partially or fully overlaps in time in non-overlapping PRBs in </w:t>
            </w:r>
            <w:proofErr w:type="spellStart"/>
            <w:r w:rsidRPr="00B126FD">
              <w:rPr>
                <w:highlight w:val="yellow"/>
              </w:rPr>
              <w:t>PCell</w:t>
            </w:r>
            <w:proofErr w:type="spellEnd"/>
            <w:r>
              <w:t>.</w:t>
            </w:r>
          </w:p>
          <w:p w14:paraId="1CE15F08" w14:textId="77777777" w:rsidR="00334157" w:rsidRPr="003823DF" w:rsidRDefault="00334157" w:rsidP="00334157">
            <w:pPr>
              <w:pStyle w:val="B10"/>
              <w:rPr>
                <w:rFonts w:eastAsia="Times New Roman"/>
              </w:rPr>
            </w:pPr>
            <w:r>
              <w:t>-</w:t>
            </w:r>
            <w:r>
              <w:tab/>
              <w:t xml:space="preserve">is not expected to decode PDSCH scheduled with G-RNTI </w:t>
            </w:r>
            <w:r w:rsidRPr="0063647F">
              <w:t xml:space="preserve">for </w:t>
            </w:r>
            <w:r>
              <w:t xml:space="preserve">broadcast and PBCH in </w:t>
            </w:r>
            <w:proofErr w:type="spellStart"/>
            <w:r>
              <w:t>PCell</w:t>
            </w:r>
            <w:proofErr w:type="spellEnd"/>
            <w:r>
              <w:t xml:space="preserve"> that partially or fully overlaps in time in non-overlapping PRBs in </w:t>
            </w:r>
            <w:proofErr w:type="spellStart"/>
            <w:r>
              <w:t>PCell</w:t>
            </w:r>
            <w:proofErr w:type="spellEnd"/>
            <w:r>
              <w:t>.</w:t>
            </w:r>
          </w:p>
          <w:p w14:paraId="0D078628" w14:textId="77777777" w:rsidR="00334157" w:rsidRPr="00146651" w:rsidRDefault="00334157" w:rsidP="00334157">
            <w:pPr>
              <w:pStyle w:val="B10"/>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proofErr w:type="spellStart"/>
            <w:r>
              <w:t>PCell</w:t>
            </w:r>
            <w:proofErr w:type="spellEnd"/>
            <w:r w:rsidRPr="003823DF">
              <w:rPr>
                <w:rFonts w:eastAsia="Times New Roman"/>
              </w:rPr>
              <w:t xml:space="preserve"> that partially or fully overlaps in time in non-overlapping PRBs in </w:t>
            </w:r>
            <w:proofErr w:type="spellStart"/>
            <w:r>
              <w:t>PCell</w:t>
            </w:r>
            <w:proofErr w:type="spellEnd"/>
            <w:r w:rsidRPr="003823DF">
              <w:rPr>
                <w:rFonts w:eastAsia="Times New Roman"/>
              </w:rPr>
              <w:t>.</w:t>
            </w:r>
          </w:p>
          <w:p w14:paraId="68E62290" w14:textId="5C00C221" w:rsidR="00334157" w:rsidRDefault="00334157" w:rsidP="00334157">
            <w:pPr>
              <w:rPr>
                <w:color w:val="000000"/>
                <w:kern w:val="2"/>
              </w:rPr>
            </w:pPr>
            <w:r>
              <w:rPr>
                <w:color w:val="000000"/>
                <w:kern w:val="2"/>
              </w:rPr>
              <w:t>…</w:t>
            </w:r>
          </w:p>
          <w:p w14:paraId="3295E6FD" w14:textId="01BBFC33" w:rsidR="00334157" w:rsidRPr="00334157" w:rsidRDefault="00334157" w:rsidP="00876992">
            <w:pPr>
              <w:rPr>
                <w:rFonts w:eastAsia="Times New Roman"/>
              </w:rPr>
            </w:pPr>
            <w:r w:rsidRPr="003823DF">
              <w:rPr>
                <w:rFonts w:eastAsia="Times New Roman"/>
                <w:color w:val="000000"/>
                <w:kern w:val="2"/>
              </w:rPr>
              <w:t xml:space="preserve">The UE it is not expected to support reception of </w:t>
            </w:r>
            <w:proofErr w:type="spellStart"/>
            <w:r w:rsidRPr="003823DF">
              <w:rPr>
                <w:rFonts w:eastAsia="Times New Roman"/>
                <w:color w:val="000000"/>
                <w:kern w:val="2"/>
              </w:rPr>
              <w:t>FDMed</w:t>
            </w:r>
            <w:proofErr w:type="spellEnd"/>
            <w:r w:rsidRPr="003823DF">
              <w:rPr>
                <w:rFonts w:eastAsia="Times New Roman"/>
                <w:color w:val="000000"/>
                <w:kern w:val="2"/>
              </w:rPr>
              <w:t xml:space="preserve"> MCCH PDSCH and </w:t>
            </w:r>
            <w:r>
              <w:rPr>
                <w:rFonts w:eastAsia="Times New Roman"/>
                <w:color w:val="000000"/>
                <w:kern w:val="2"/>
              </w:rPr>
              <w:t xml:space="preserve">broadcast </w:t>
            </w:r>
            <w:r w:rsidRPr="003823DF">
              <w:rPr>
                <w:rFonts w:eastAsia="Times New Roman"/>
                <w:color w:val="000000"/>
                <w:kern w:val="2"/>
              </w:rPr>
              <w:t xml:space="preserve">MTCH PDSCH in </w:t>
            </w:r>
            <w:proofErr w:type="spellStart"/>
            <w:r w:rsidRPr="003823DF">
              <w:rPr>
                <w:rFonts w:eastAsia="Times New Roman"/>
                <w:color w:val="000000"/>
                <w:kern w:val="2"/>
              </w:rPr>
              <w:t>PCell</w:t>
            </w:r>
            <w:proofErr w:type="spellEnd"/>
            <w:r w:rsidRPr="003823DF">
              <w:rPr>
                <w:rFonts w:eastAsia="Times New Roman"/>
                <w:color w:val="000000"/>
                <w:kern w:val="2"/>
              </w:rPr>
              <w:t xml:space="preserve"> or </w:t>
            </w:r>
            <w:proofErr w:type="spellStart"/>
            <w:r w:rsidRPr="003823DF">
              <w:rPr>
                <w:rFonts w:eastAsia="Times New Roman"/>
                <w:color w:val="000000"/>
                <w:kern w:val="2"/>
              </w:rPr>
              <w:t>SCell</w:t>
            </w:r>
            <w:proofErr w:type="spellEnd"/>
            <w:r w:rsidRPr="003823DF">
              <w:rPr>
                <w:rFonts w:eastAsia="Times New Roman"/>
                <w:color w:val="000000"/>
                <w:kern w:val="2"/>
              </w:rPr>
              <w:t xml:space="preserve">, or </w:t>
            </w:r>
            <w:proofErr w:type="spellStart"/>
            <w:r w:rsidRPr="003823DF">
              <w:rPr>
                <w:rFonts w:eastAsia="Times New Roman"/>
                <w:color w:val="000000"/>
                <w:kern w:val="2"/>
              </w:rPr>
              <w:t>FDMed</w:t>
            </w:r>
            <w:proofErr w:type="spellEnd"/>
            <w:r w:rsidRPr="003823DF">
              <w:rPr>
                <w:rFonts w:eastAsia="Times New Roman"/>
                <w:color w:val="000000"/>
                <w:kern w:val="2"/>
              </w:rPr>
              <w:t xml:space="preserve"> multiple</w:t>
            </w:r>
            <w:r>
              <w:rPr>
                <w:rFonts w:eastAsia="Times New Roman"/>
                <w:color w:val="000000"/>
                <w:kern w:val="2"/>
              </w:rPr>
              <w:t xml:space="preserve"> broadcast</w:t>
            </w:r>
            <w:r w:rsidRPr="003823DF">
              <w:rPr>
                <w:rFonts w:eastAsia="Times New Roman"/>
                <w:color w:val="000000"/>
                <w:kern w:val="2"/>
              </w:rPr>
              <w:t xml:space="preserve"> MTCH PDSCHs in </w:t>
            </w:r>
            <w:proofErr w:type="spellStart"/>
            <w:r w:rsidRPr="003823DF">
              <w:rPr>
                <w:rFonts w:eastAsia="Times New Roman"/>
                <w:color w:val="000000"/>
                <w:kern w:val="2"/>
              </w:rPr>
              <w:t>PCell</w:t>
            </w:r>
            <w:proofErr w:type="spellEnd"/>
            <w:r w:rsidRPr="003823DF">
              <w:rPr>
                <w:rFonts w:eastAsia="Times New Roman"/>
                <w:color w:val="000000"/>
                <w:kern w:val="2"/>
              </w:rPr>
              <w:t xml:space="preserve"> or </w:t>
            </w:r>
            <w:proofErr w:type="spellStart"/>
            <w:r w:rsidRPr="003823DF">
              <w:rPr>
                <w:rFonts w:eastAsia="Times New Roman"/>
                <w:color w:val="000000"/>
                <w:kern w:val="2"/>
              </w:rPr>
              <w:t>SCell</w:t>
            </w:r>
            <w:proofErr w:type="spellEnd"/>
            <w:r w:rsidRPr="003823DF">
              <w:rPr>
                <w:rFonts w:eastAsia="Times New Roman"/>
                <w:color w:val="000000"/>
                <w:kern w:val="2"/>
              </w:rPr>
              <w:t xml:space="preserve">, or </w:t>
            </w:r>
            <w:proofErr w:type="spellStart"/>
            <w:r w:rsidRPr="003823DF">
              <w:rPr>
                <w:rFonts w:eastAsia="Times New Roman"/>
                <w:color w:val="000000"/>
                <w:kern w:val="2"/>
              </w:rPr>
              <w:t>FDMed</w:t>
            </w:r>
            <w:proofErr w:type="spellEnd"/>
            <w:r w:rsidRPr="003823DF">
              <w:rPr>
                <w:rFonts w:eastAsia="Times New Roman"/>
                <w:color w:val="000000"/>
                <w:kern w:val="2"/>
              </w:rPr>
              <w:t xml:space="preserve"> MCCH/</w:t>
            </w:r>
            <w:r>
              <w:rPr>
                <w:rFonts w:eastAsia="Times New Roman"/>
                <w:color w:val="000000"/>
                <w:kern w:val="2"/>
              </w:rPr>
              <w:t xml:space="preserve">broadcast </w:t>
            </w:r>
            <w:r w:rsidRPr="003823DF">
              <w:rPr>
                <w:rFonts w:eastAsia="Times New Roman"/>
                <w:color w:val="000000"/>
                <w:kern w:val="2"/>
              </w:rPr>
              <w:t xml:space="preserve">MTCH/multicast PDSCH and SIB PDSCH in </w:t>
            </w:r>
            <w:proofErr w:type="spellStart"/>
            <w:r>
              <w:t>PCell</w:t>
            </w:r>
            <w:proofErr w:type="spellEnd"/>
            <w:r w:rsidRPr="003823DF">
              <w:rPr>
                <w:rFonts w:eastAsia="Times New Roman"/>
                <w:color w:val="000000"/>
                <w:kern w:val="2"/>
              </w:rPr>
              <w:t xml:space="preserve">, or </w:t>
            </w:r>
            <w:proofErr w:type="spellStart"/>
            <w:r w:rsidRPr="003823DF">
              <w:rPr>
                <w:rFonts w:eastAsia="Times New Roman"/>
                <w:color w:val="000000"/>
                <w:kern w:val="2"/>
              </w:rPr>
              <w:t>FDMed</w:t>
            </w:r>
            <w:proofErr w:type="spellEnd"/>
            <w:r w:rsidRPr="003823DF">
              <w:rPr>
                <w:rFonts w:eastAsia="Times New Roman"/>
                <w:color w:val="000000"/>
                <w:kern w:val="2"/>
              </w:rPr>
              <w:t xml:space="preserve"> </w:t>
            </w:r>
            <w:r w:rsidRPr="003823DF">
              <w:rPr>
                <w:rFonts w:eastAsia="Times New Roman" w:hint="eastAsia"/>
                <w:color w:val="000000"/>
                <w:kern w:val="2"/>
                <w:lang w:val="en-US"/>
              </w:rPr>
              <w:t xml:space="preserve">multicast PDSCHs in </w:t>
            </w:r>
            <w:proofErr w:type="spellStart"/>
            <w:r>
              <w:t>PCell</w:t>
            </w:r>
            <w:proofErr w:type="spellEnd"/>
            <w:r w:rsidRPr="003823DF">
              <w:rPr>
                <w:rFonts w:eastAsia="Times New Roman" w:hint="eastAsia"/>
                <w:color w:val="000000"/>
                <w:kern w:val="2"/>
                <w:lang w:val="en-US"/>
              </w:rPr>
              <w:t xml:space="preserve"> or </w:t>
            </w:r>
            <w:proofErr w:type="spellStart"/>
            <w:r w:rsidRPr="003823DF">
              <w:rPr>
                <w:rFonts w:eastAsia="Times New Roman" w:hint="eastAsia"/>
                <w:color w:val="000000"/>
                <w:kern w:val="2"/>
                <w:lang w:val="en-US"/>
              </w:rPr>
              <w:t>S</w:t>
            </w:r>
            <w:r>
              <w:rPr>
                <w:rFonts w:eastAsia="Times New Roman"/>
                <w:color w:val="000000"/>
                <w:kern w:val="2"/>
                <w:lang w:val="en-US"/>
              </w:rPr>
              <w:t>C</w:t>
            </w:r>
            <w:r w:rsidRPr="003823DF">
              <w:rPr>
                <w:rFonts w:eastAsia="Times New Roman" w:hint="eastAsia"/>
                <w:color w:val="000000"/>
                <w:kern w:val="2"/>
                <w:lang w:val="en-US"/>
              </w:rPr>
              <w:t>ell</w:t>
            </w:r>
            <w:proofErr w:type="spellEnd"/>
            <w:r w:rsidRPr="003823DF">
              <w:rPr>
                <w:rFonts w:eastAsia="Times New Roman" w:hint="eastAsia"/>
                <w:color w:val="000000"/>
                <w:kern w:val="2"/>
                <w:lang w:val="en-US"/>
              </w:rPr>
              <w:t xml:space="preserve">, or </w:t>
            </w:r>
            <w:proofErr w:type="spellStart"/>
            <w:r w:rsidRPr="003823DF">
              <w:rPr>
                <w:rFonts w:eastAsia="Times New Roman" w:hint="eastAsia"/>
                <w:color w:val="000000"/>
                <w:kern w:val="2"/>
                <w:lang w:val="en-US"/>
              </w:rPr>
              <w:t>FDMed</w:t>
            </w:r>
            <w:proofErr w:type="spellEnd"/>
            <w:r w:rsidRPr="003823DF">
              <w:rPr>
                <w:rFonts w:eastAsia="Times New Roman" w:hint="eastAsia"/>
                <w:color w:val="000000"/>
                <w:kern w:val="2"/>
                <w:lang w:val="en-US"/>
              </w:rPr>
              <w:t xml:space="preserve"> multicast PDSCH and MCCH/</w:t>
            </w:r>
            <w:r>
              <w:rPr>
                <w:rFonts w:eastAsia="Times New Roman"/>
                <w:color w:val="000000"/>
                <w:kern w:val="2"/>
              </w:rPr>
              <w:t xml:space="preserve">broadcast </w:t>
            </w:r>
            <w:r w:rsidRPr="003823DF">
              <w:rPr>
                <w:rFonts w:eastAsia="Times New Roman" w:hint="eastAsia"/>
                <w:color w:val="000000"/>
                <w:kern w:val="2"/>
                <w:lang w:val="en-US"/>
              </w:rPr>
              <w:t xml:space="preserve">MTCH </w:t>
            </w:r>
            <w:r>
              <w:rPr>
                <w:rFonts w:eastAsia="Times New Roman"/>
                <w:color w:val="000000"/>
                <w:kern w:val="2"/>
              </w:rPr>
              <w:t>PDSCH</w:t>
            </w:r>
            <w:r w:rsidRPr="003823DF">
              <w:rPr>
                <w:rFonts w:eastAsia="Times New Roman" w:hint="eastAsia"/>
                <w:color w:val="000000"/>
                <w:kern w:val="2"/>
                <w:lang w:val="en-US"/>
              </w:rPr>
              <w:t xml:space="preserve"> in </w:t>
            </w:r>
            <w:proofErr w:type="spellStart"/>
            <w:r>
              <w:t>PCell</w:t>
            </w:r>
            <w:proofErr w:type="spellEnd"/>
            <w:r w:rsidRPr="003823DF">
              <w:rPr>
                <w:rFonts w:eastAsia="Times New Roman" w:hint="eastAsia"/>
                <w:color w:val="000000"/>
                <w:kern w:val="2"/>
                <w:lang w:val="en-US"/>
              </w:rPr>
              <w:t xml:space="preserve"> or </w:t>
            </w:r>
            <w:proofErr w:type="spellStart"/>
            <w:r w:rsidRPr="003823DF">
              <w:rPr>
                <w:rFonts w:eastAsia="Times New Roman" w:hint="eastAsia"/>
                <w:color w:val="000000"/>
                <w:kern w:val="2"/>
                <w:lang w:val="en-US"/>
              </w:rPr>
              <w:t>S</w:t>
            </w:r>
            <w:r>
              <w:rPr>
                <w:rFonts w:eastAsia="Times New Roman"/>
                <w:color w:val="000000"/>
                <w:kern w:val="2"/>
                <w:lang w:val="en-US"/>
              </w:rPr>
              <w:t>C</w:t>
            </w:r>
            <w:r w:rsidRPr="003823DF">
              <w:rPr>
                <w:rFonts w:eastAsia="Times New Roman" w:hint="eastAsia"/>
                <w:color w:val="000000"/>
                <w:kern w:val="2"/>
                <w:lang w:val="en-US"/>
              </w:rPr>
              <w:t>ell</w:t>
            </w:r>
            <w:proofErr w:type="spellEnd"/>
            <w:r w:rsidRPr="003823DF">
              <w:rPr>
                <w:rFonts w:eastAsia="Times New Roman" w:hint="eastAsia"/>
                <w:color w:val="000000"/>
                <w:kern w:val="2"/>
                <w:lang w:val="en-US"/>
              </w:rPr>
              <w:t xml:space="preserve">, or </w:t>
            </w:r>
            <w:proofErr w:type="spellStart"/>
            <w:r w:rsidRPr="003823DF">
              <w:rPr>
                <w:rFonts w:eastAsia="Times New Roman" w:hint="eastAsia"/>
                <w:color w:val="000000"/>
                <w:kern w:val="2"/>
                <w:lang w:val="en-US"/>
              </w:rPr>
              <w:t>FDMed</w:t>
            </w:r>
            <w:proofErr w:type="spellEnd"/>
            <w:r w:rsidRPr="003823DF">
              <w:rPr>
                <w:rFonts w:eastAsia="Times New Roman" w:hint="eastAsia"/>
                <w:color w:val="000000"/>
                <w:kern w:val="2"/>
                <w:lang w:val="en-US"/>
              </w:rPr>
              <w:t xml:space="preserve"> MCCH/</w:t>
            </w:r>
            <w:r>
              <w:rPr>
                <w:rFonts w:eastAsia="Times New Roman"/>
                <w:color w:val="000000"/>
                <w:kern w:val="2"/>
                <w:lang w:val="en-US"/>
              </w:rPr>
              <w:t xml:space="preserve">broadcast </w:t>
            </w:r>
            <w:r w:rsidRPr="003823DF">
              <w:rPr>
                <w:rFonts w:eastAsia="Times New Roman" w:hint="eastAsia"/>
                <w:color w:val="000000"/>
                <w:kern w:val="2"/>
                <w:lang w:val="en-US"/>
              </w:rPr>
              <w:t>MTCH/multicast PDSCH and paging PDSCH</w:t>
            </w:r>
            <w:r w:rsidRPr="003823DF">
              <w:rPr>
                <w:rFonts w:eastAsia="Times New Roman"/>
                <w:color w:val="000000"/>
                <w:kern w:val="2"/>
              </w:rPr>
              <w:t>.</w:t>
            </w:r>
          </w:p>
        </w:tc>
      </w:tr>
    </w:tbl>
    <w:p w14:paraId="0228C322" w14:textId="77777777" w:rsidR="00334157" w:rsidRDefault="00334157" w:rsidP="00334157">
      <w:pPr>
        <w:snapToGrid w:val="0"/>
        <w:spacing w:after="50"/>
        <w:jc w:val="both"/>
      </w:pPr>
    </w:p>
    <w:p w14:paraId="4DBDC2B5" w14:textId="4F5E9F29" w:rsidR="00B126FD" w:rsidRDefault="00B126FD" w:rsidP="00334157">
      <w:pPr>
        <w:snapToGrid w:val="0"/>
        <w:spacing w:after="50"/>
        <w:jc w:val="both"/>
      </w:pPr>
      <w:r>
        <w:lastRenderedPageBreak/>
        <w:t>Similar, i</w:t>
      </w:r>
      <w:r w:rsidRPr="00AB6022">
        <w:t>n TS 38.21</w:t>
      </w:r>
      <w:r>
        <w:t>3</w:t>
      </w:r>
      <w:r w:rsidRPr="00AB6022">
        <w:t xml:space="preserve"> v17.7.0, the following are specified in Clause </w:t>
      </w:r>
      <w:r>
        <w:t>18</w:t>
      </w:r>
      <w:r w:rsidRPr="00AB6022">
        <w:t>.</w:t>
      </w:r>
    </w:p>
    <w:p w14:paraId="33D19588" w14:textId="77777777" w:rsidR="00B126FD" w:rsidRPr="00334157" w:rsidRDefault="00B126FD" w:rsidP="00B126FD">
      <w:pPr>
        <w:spacing w:after="120"/>
        <w:rPr>
          <w:rFonts w:ascii="Arial" w:hAnsi="Arial" w:cs="Arial"/>
        </w:rPr>
      </w:pPr>
    </w:p>
    <w:tbl>
      <w:tblPr>
        <w:tblStyle w:val="TableGrid"/>
        <w:tblW w:w="0" w:type="auto"/>
        <w:tblLook w:val="04A0" w:firstRow="1" w:lastRow="0" w:firstColumn="1" w:lastColumn="0" w:noHBand="0" w:noVBand="1"/>
      </w:tblPr>
      <w:tblGrid>
        <w:gridCol w:w="9307"/>
      </w:tblGrid>
      <w:tr w:rsidR="00B126FD" w14:paraId="17ADD350" w14:textId="77777777" w:rsidTr="00876992">
        <w:tc>
          <w:tcPr>
            <w:tcW w:w="9307" w:type="dxa"/>
          </w:tcPr>
          <w:p w14:paraId="5930A717" w14:textId="77777777" w:rsidR="00B126FD" w:rsidRPr="00B06CC2" w:rsidRDefault="00B126FD" w:rsidP="00B126FD">
            <w:pPr>
              <w:pStyle w:val="Heading1"/>
              <w:numPr>
                <w:ilvl w:val="0"/>
                <w:numId w:val="0"/>
              </w:numPr>
              <w:ind w:left="533" w:hanging="533"/>
            </w:pPr>
            <w:bookmarkStart w:id="4" w:name="_Toc146214494"/>
            <w:r w:rsidRPr="00B06CC2">
              <w:t>18</w:t>
            </w:r>
            <w:r w:rsidRPr="00B06CC2">
              <w:rPr>
                <w:rFonts w:hint="eastAsia"/>
              </w:rPr>
              <w:tab/>
            </w:r>
            <w:r w:rsidRPr="00B06CC2">
              <w:t>Multicast Broadcast Services</w:t>
            </w:r>
            <w:bookmarkEnd w:id="4"/>
          </w:p>
          <w:p w14:paraId="2275AE56" w14:textId="41A0BD1E" w:rsidR="00B126FD" w:rsidRPr="00B126FD" w:rsidRDefault="00B126FD" w:rsidP="00876992">
            <w:pPr>
              <w:rPr>
                <w:lang w:val="en-US"/>
              </w:rPr>
            </w:pPr>
            <w:r w:rsidRPr="00B06CC2">
              <w:rPr>
                <w:lang w:val="en-US"/>
              </w:rPr>
              <w:t xml:space="preserve">This clause is applicable only for PDCCH receptions, PDSCH receptions, and PUCCH transmissions for MBS on a serving cell. DCI formats with CRC scrambled by G-RNTI </w:t>
            </w:r>
            <w:r>
              <w:rPr>
                <w:lang w:val="en-US"/>
              </w:rPr>
              <w:t xml:space="preserve">for multicast </w:t>
            </w:r>
            <w:r w:rsidRPr="00B06CC2">
              <w:rPr>
                <w:lang w:val="en-US"/>
              </w:rPr>
              <w:t xml:space="preserve">or G-CS-RNTI scheduling PDSCH receptions are referred to as multicast DCI formats and the PDSCH receptions are referred to as multicast PDSCH receptions. </w:t>
            </w:r>
            <w:r w:rsidRPr="00B126FD">
              <w:rPr>
                <w:highlight w:val="yellow"/>
                <w:lang w:val="en-US"/>
              </w:rPr>
              <w:t>DCI formats with CRC scrambled by MCCH-RNTI or G-RNTI for broadcast scheduling PDSCH receptions are referred to as broadcast DCI formats and the PDSCH receptions are referred to as broadcast PDSCH receptions</w:t>
            </w:r>
            <w:r w:rsidRPr="00B06CC2">
              <w:rPr>
                <w:lang w:val="en-US"/>
              </w:rPr>
              <w:t>. HARQ-ACK information associated with multicast DCI formats or multicast PDSCH receptions is referred to as multicast HARQ-ACK information.</w:t>
            </w:r>
          </w:p>
        </w:tc>
      </w:tr>
    </w:tbl>
    <w:p w14:paraId="02907524" w14:textId="77777777" w:rsidR="00B126FD" w:rsidRDefault="00B126FD" w:rsidP="00B126FD">
      <w:pPr>
        <w:snapToGrid w:val="0"/>
        <w:spacing w:after="50"/>
        <w:jc w:val="both"/>
      </w:pPr>
    </w:p>
    <w:p w14:paraId="136518F6" w14:textId="2D72F45D" w:rsidR="00B126FD" w:rsidRDefault="00B126FD" w:rsidP="00334157">
      <w:pPr>
        <w:snapToGrid w:val="0"/>
        <w:spacing w:after="50"/>
        <w:jc w:val="both"/>
      </w:pPr>
      <w:r>
        <w:t xml:space="preserve">Similar text exists in other instances in RAN1 specifications </w:t>
      </w:r>
      <w:r w:rsidR="00AF4DB8">
        <w:t>and does not</w:t>
      </w:r>
      <w:r>
        <w:t xml:space="preserve"> support </w:t>
      </w:r>
      <w:r w:rsidR="00AF4DB8">
        <w:t>multicast</w:t>
      </w:r>
      <w:r>
        <w:t xml:space="preserve"> MCCH </w:t>
      </w:r>
      <w:r w:rsidR="00B77690">
        <w:t>(</w:t>
      </w:r>
      <w:proofErr w:type="gramStart"/>
      <w:r w:rsidR="00B77690">
        <w:t>e.g.</w:t>
      </w:r>
      <w:proofErr w:type="gramEnd"/>
      <w:r w:rsidR="00B77690">
        <w:t xml:space="preserve"> PDCCH monitoring for a search space set associated with </w:t>
      </w:r>
      <w:r>
        <w:t xml:space="preserve">multicast MCCH is not defined in </w:t>
      </w:r>
      <w:r w:rsidR="00B77690">
        <w:t xml:space="preserve">clause 10.1 of TS 38.213). </w:t>
      </w:r>
    </w:p>
    <w:p w14:paraId="61946CA5" w14:textId="77777777" w:rsidR="00B126FD" w:rsidRDefault="00B126FD" w:rsidP="00334157">
      <w:pPr>
        <w:snapToGrid w:val="0"/>
        <w:spacing w:after="50"/>
        <w:jc w:val="both"/>
      </w:pPr>
    </w:p>
    <w:p w14:paraId="40482082" w14:textId="691E06FB" w:rsidR="007C29DA" w:rsidRDefault="00B126FD" w:rsidP="00141477">
      <w:pPr>
        <w:snapToGrid w:val="0"/>
        <w:spacing w:after="50"/>
        <w:jc w:val="both"/>
      </w:pPr>
      <w:r>
        <w:t>Based on the above, multicast MCCH reception is</w:t>
      </w:r>
      <w:r w:rsidR="00B77690">
        <w:t xml:space="preserve"> currently</w:t>
      </w:r>
      <w:r>
        <w:t xml:space="preserve"> not supported in RAN1 specifications. RAN1 can discuss the addition of “multicast MCCH” i</w:t>
      </w:r>
      <w:r w:rsidR="00B77690">
        <w:t>n</w:t>
      </w:r>
      <w:r>
        <w:t xml:space="preserve"> </w:t>
      </w:r>
      <w:r w:rsidR="00AF4DB8">
        <w:t xml:space="preserve">all respective </w:t>
      </w:r>
      <w:r>
        <w:t>statements currently address</w:t>
      </w:r>
      <w:r w:rsidR="0027239B">
        <w:t>ed to</w:t>
      </w:r>
      <w:r>
        <w:t xml:space="preserve"> MCCH</w:t>
      </w:r>
      <w:r w:rsidR="00B77690">
        <w:t xml:space="preserve"> – </w:t>
      </w:r>
      <w:proofErr w:type="gramStart"/>
      <w:r w:rsidR="00B77690">
        <w:t>e.g.</w:t>
      </w:r>
      <w:proofErr w:type="gramEnd"/>
      <w:r w:rsidR="00B77690">
        <w:t xml:space="preserve"> for the RNTI in TS 38.211/38.212</w:t>
      </w:r>
      <w:r w:rsidR="007C29DA">
        <w:t>,</w:t>
      </w:r>
      <w:r w:rsidR="00B77690">
        <w:t xml:space="preserve"> for PDCCH monitoring in TS 38.213</w:t>
      </w:r>
      <w:r w:rsidR="007C29DA">
        <w:t>,</w:t>
      </w:r>
      <w:r w:rsidR="00B77690">
        <w:t xml:space="preserve"> and for PDSCH receptions in TS 38.214</w:t>
      </w:r>
      <w:r>
        <w:t>.</w:t>
      </w:r>
      <w:r w:rsidR="0075258F">
        <w:t xml:space="preserve"> </w:t>
      </w:r>
    </w:p>
    <w:p w14:paraId="58435AA7" w14:textId="77777777" w:rsidR="007C29DA" w:rsidRDefault="007C29DA" w:rsidP="00141477">
      <w:pPr>
        <w:snapToGrid w:val="0"/>
        <w:spacing w:after="50"/>
        <w:jc w:val="both"/>
      </w:pPr>
    </w:p>
    <w:p w14:paraId="7A4291C6" w14:textId="530E5838" w:rsidR="00334157" w:rsidRPr="00141477" w:rsidRDefault="0075258F" w:rsidP="00141477">
      <w:pPr>
        <w:snapToGrid w:val="0"/>
        <w:spacing w:after="50"/>
        <w:jc w:val="both"/>
      </w:pPr>
      <w:r>
        <w:t>A response to RAN2 can be formulated after the RAN1 discussions.</w:t>
      </w:r>
      <w:r w:rsidR="007C29DA">
        <w:t xml:space="preserve"> The update to RAN1 specifications is rather straightforward (basically</w:t>
      </w:r>
      <w:r w:rsidR="00AF4DB8">
        <w:t>,</w:t>
      </w:r>
      <w:r w:rsidR="007C29DA">
        <w:t xml:space="preserve"> to include statements for multicast MCCH as the ones for MCCH)</w:t>
      </w:r>
      <w:r w:rsidR="00AF4DB8">
        <w:t>. T</w:t>
      </w:r>
      <w:r w:rsidR="007C29DA">
        <w:t>here is no apparent reason to not confirm RAN2’s understanding with some additional clarifications from a RAN1 perspective (</w:t>
      </w:r>
      <w:proofErr w:type="gramStart"/>
      <w:r w:rsidR="007C29DA">
        <w:t>e.g.</w:t>
      </w:r>
      <w:proofErr w:type="gramEnd"/>
      <w:r w:rsidR="007C29DA">
        <w:t xml:space="preserve"> the simultaneous MCCH and PBCH reception in on a same cell, the </w:t>
      </w:r>
      <w:proofErr w:type="spellStart"/>
      <w:r w:rsidR="007C29DA">
        <w:t>PCell</w:t>
      </w:r>
      <w:proofErr w:type="spellEnd"/>
      <w:r w:rsidR="007C29DA">
        <w:t>, and that it is for the MCCH PDSCH).</w:t>
      </w:r>
      <w:r>
        <w:t xml:space="preserve"> </w:t>
      </w:r>
      <w:r w:rsidR="00B126FD">
        <w:t xml:space="preserve"> </w:t>
      </w:r>
    </w:p>
    <w:p w14:paraId="0B13535A" w14:textId="77777777" w:rsidR="000A3EE0" w:rsidRDefault="000A3EE0" w:rsidP="00141477">
      <w:pPr>
        <w:tabs>
          <w:tab w:val="left" w:pos="4895"/>
        </w:tabs>
        <w:spacing w:after="120"/>
        <w:rPr>
          <w:rFonts w:ascii="Arial" w:hAnsi="Arial" w:cs="Arial"/>
          <w:bCs/>
        </w:rPr>
      </w:pPr>
    </w:p>
    <w:sectPr w:rsidR="000A3EE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9CF08" w14:textId="77777777" w:rsidR="00FE5203" w:rsidRDefault="00FE5203" w:rsidP="0052762B">
      <w:r>
        <w:separator/>
      </w:r>
    </w:p>
  </w:endnote>
  <w:endnote w:type="continuationSeparator" w:id="0">
    <w:p w14:paraId="3CAB3410" w14:textId="77777777" w:rsidR="00FE5203" w:rsidRDefault="00FE520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Arial Unicode MS">
    <w:altName w:val="Yu Gothic"/>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1C851"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2C36F" w14:textId="77777777" w:rsidR="00FE5203" w:rsidRDefault="00FE5203" w:rsidP="0052762B">
      <w:r>
        <w:separator/>
      </w:r>
    </w:p>
  </w:footnote>
  <w:footnote w:type="continuationSeparator" w:id="0">
    <w:p w14:paraId="3E40D609" w14:textId="77777777" w:rsidR="00FE5203" w:rsidRDefault="00FE520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C7982"/>
    <w:multiLevelType w:val="hybridMultilevel"/>
    <w:tmpl w:val="A1744D8C"/>
    <w:lvl w:ilvl="0" w:tplc="63AAD57C">
      <w:start w:val="3"/>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815BE2"/>
    <w:multiLevelType w:val="hybridMultilevel"/>
    <w:tmpl w:val="84F42260"/>
    <w:lvl w:ilvl="0" w:tplc="11425A20">
      <w:start w:val="1"/>
      <w:numFmt w:val="decimal"/>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1384AB9"/>
    <w:multiLevelType w:val="hybridMultilevel"/>
    <w:tmpl w:val="C5EC6C64"/>
    <w:lvl w:ilvl="0" w:tplc="8586E042">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03335745">
    <w:abstractNumId w:val="1"/>
  </w:num>
  <w:num w:numId="2" w16cid:durableId="242028791">
    <w:abstractNumId w:val="4"/>
  </w:num>
  <w:num w:numId="3" w16cid:durableId="1608467151">
    <w:abstractNumId w:val="5"/>
  </w:num>
  <w:num w:numId="4" w16cid:durableId="425998472">
    <w:abstractNumId w:val="10"/>
  </w:num>
  <w:num w:numId="5" w16cid:durableId="646518055">
    <w:abstractNumId w:val="9"/>
  </w:num>
  <w:num w:numId="6" w16cid:durableId="1953054451">
    <w:abstractNumId w:val="3"/>
  </w:num>
  <w:num w:numId="7" w16cid:durableId="1167284124">
    <w:abstractNumId w:val="7"/>
  </w:num>
  <w:num w:numId="8" w16cid:durableId="122774249">
    <w:abstractNumId w:val="12"/>
  </w:num>
  <w:num w:numId="9" w16cid:durableId="1595891794">
    <w:abstractNumId w:val="2"/>
  </w:num>
  <w:num w:numId="10" w16cid:durableId="411321336">
    <w:abstractNumId w:val="0"/>
  </w:num>
  <w:num w:numId="11" w16cid:durableId="1394964602">
    <w:abstractNumId w:val="11"/>
  </w:num>
  <w:num w:numId="12" w16cid:durableId="586304127">
    <w:abstractNumId w:val="8"/>
  </w:num>
  <w:num w:numId="13" w16cid:durableId="86455833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48"/>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196"/>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4D0"/>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1E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3EE0"/>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477"/>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0F89"/>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32E"/>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88E"/>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84A"/>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38D"/>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29D"/>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7E9"/>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39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7FD"/>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6C92"/>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065"/>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157"/>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A2C"/>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A7"/>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0FA"/>
    <w:rsid w:val="0039296C"/>
    <w:rsid w:val="00393614"/>
    <w:rsid w:val="003936F2"/>
    <w:rsid w:val="00393873"/>
    <w:rsid w:val="00394D01"/>
    <w:rsid w:val="003950DD"/>
    <w:rsid w:val="00395EC0"/>
    <w:rsid w:val="0039607A"/>
    <w:rsid w:val="003960BC"/>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5CA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B07"/>
    <w:rsid w:val="004061CC"/>
    <w:rsid w:val="00406346"/>
    <w:rsid w:val="004065E5"/>
    <w:rsid w:val="00406A79"/>
    <w:rsid w:val="004071C1"/>
    <w:rsid w:val="004078CB"/>
    <w:rsid w:val="00407F56"/>
    <w:rsid w:val="00410ABC"/>
    <w:rsid w:val="00410B0A"/>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09A5"/>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30E"/>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3C"/>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4A8"/>
    <w:rsid w:val="004C0623"/>
    <w:rsid w:val="004C0A9C"/>
    <w:rsid w:val="004C1003"/>
    <w:rsid w:val="004C17C8"/>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492"/>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0EB"/>
    <w:rsid w:val="004D714B"/>
    <w:rsid w:val="004D71CE"/>
    <w:rsid w:val="004D75F0"/>
    <w:rsid w:val="004D7661"/>
    <w:rsid w:val="004D78ED"/>
    <w:rsid w:val="004D7F43"/>
    <w:rsid w:val="004E0144"/>
    <w:rsid w:val="004E0D66"/>
    <w:rsid w:val="004E23A7"/>
    <w:rsid w:val="004E2554"/>
    <w:rsid w:val="004E2621"/>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6FA2"/>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659"/>
    <w:rsid w:val="005438EC"/>
    <w:rsid w:val="00543F2E"/>
    <w:rsid w:val="0054466D"/>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4AE"/>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601"/>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4D"/>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DAC"/>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60"/>
    <w:rsid w:val="006424E5"/>
    <w:rsid w:val="006427D6"/>
    <w:rsid w:val="0064297A"/>
    <w:rsid w:val="006434C4"/>
    <w:rsid w:val="006439E0"/>
    <w:rsid w:val="006439F5"/>
    <w:rsid w:val="00643FC5"/>
    <w:rsid w:val="006446A5"/>
    <w:rsid w:val="0064484A"/>
    <w:rsid w:val="00644AE7"/>
    <w:rsid w:val="00644BD6"/>
    <w:rsid w:val="00644E06"/>
    <w:rsid w:val="0064558D"/>
    <w:rsid w:val="006456A5"/>
    <w:rsid w:val="0064586D"/>
    <w:rsid w:val="00645DE7"/>
    <w:rsid w:val="00646063"/>
    <w:rsid w:val="00646204"/>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3DC5"/>
    <w:rsid w:val="00664234"/>
    <w:rsid w:val="00664591"/>
    <w:rsid w:val="00664901"/>
    <w:rsid w:val="00664F0E"/>
    <w:rsid w:val="00666869"/>
    <w:rsid w:val="00666A8C"/>
    <w:rsid w:val="00666F9C"/>
    <w:rsid w:val="00667547"/>
    <w:rsid w:val="00667872"/>
    <w:rsid w:val="006719B3"/>
    <w:rsid w:val="0067271D"/>
    <w:rsid w:val="00672918"/>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00A"/>
    <w:rsid w:val="006E54E1"/>
    <w:rsid w:val="006E54F5"/>
    <w:rsid w:val="006E5C1E"/>
    <w:rsid w:val="006E5CD0"/>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58F"/>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DB7"/>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6C9B"/>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D19"/>
    <w:rsid w:val="007B692F"/>
    <w:rsid w:val="007B74A3"/>
    <w:rsid w:val="007B75FE"/>
    <w:rsid w:val="007B7688"/>
    <w:rsid w:val="007B7756"/>
    <w:rsid w:val="007B7A34"/>
    <w:rsid w:val="007C06DB"/>
    <w:rsid w:val="007C103D"/>
    <w:rsid w:val="007C1079"/>
    <w:rsid w:val="007C14EE"/>
    <w:rsid w:val="007C1537"/>
    <w:rsid w:val="007C29DA"/>
    <w:rsid w:val="007C2D23"/>
    <w:rsid w:val="007C2FEB"/>
    <w:rsid w:val="007C3E71"/>
    <w:rsid w:val="007C44A3"/>
    <w:rsid w:val="007C4979"/>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EA"/>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0"/>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35A"/>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351"/>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428"/>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5F8D"/>
    <w:rsid w:val="00916ED9"/>
    <w:rsid w:val="0091764F"/>
    <w:rsid w:val="00917CA6"/>
    <w:rsid w:val="00920014"/>
    <w:rsid w:val="0092144F"/>
    <w:rsid w:val="00921DE6"/>
    <w:rsid w:val="0092342A"/>
    <w:rsid w:val="009234A6"/>
    <w:rsid w:val="00923D36"/>
    <w:rsid w:val="00924145"/>
    <w:rsid w:val="00925225"/>
    <w:rsid w:val="00925E77"/>
    <w:rsid w:val="0092635A"/>
    <w:rsid w:val="00926486"/>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19C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2A1"/>
    <w:rsid w:val="00A05753"/>
    <w:rsid w:val="00A05DCD"/>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594"/>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022"/>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DB8"/>
    <w:rsid w:val="00AF4E45"/>
    <w:rsid w:val="00AF4FB6"/>
    <w:rsid w:val="00AF5B11"/>
    <w:rsid w:val="00AF5DAA"/>
    <w:rsid w:val="00AF7143"/>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6FD"/>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405"/>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6ED"/>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690"/>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892"/>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3E37"/>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CB1"/>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3A82"/>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8F7"/>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C25"/>
    <w:rsid w:val="00CD5D6C"/>
    <w:rsid w:val="00CD5F71"/>
    <w:rsid w:val="00CD7766"/>
    <w:rsid w:val="00CD7E02"/>
    <w:rsid w:val="00CE02B0"/>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42F"/>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A4A"/>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7BF"/>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C6B"/>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AF8"/>
    <w:rsid w:val="00E32B29"/>
    <w:rsid w:val="00E331E0"/>
    <w:rsid w:val="00E33717"/>
    <w:rsid w:val="00E33ABD"/>
    <w:rsid w:val="00E3482C"/>
    <w:rsid w:val="00E34A05"/>
    <w:rsid w:val="00E360E7"/>
    <w:rsid w:val="00E36478"/>
    <w:rsid w:val="00E367E2"/>
    <w:rsid w:val="00E36908"/>
    <w:rsid w:val="00E402A1"/>
    <w:rsid w:val="00E40AA3"/>
    <w:rsid w:val="00E419F3"/>
    <w:rsid w:val="00E420B7"/>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798"/>
    <w:rsid w:val="00E50859"/>
    <w:rsid w:val="00E51C99"/>
    <w:rsid w:val="00E51F3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09D0"/>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87F31"/>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09A"/>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4EE8"/>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1D04"/>
    <w:rsid w:val="00F1227B"/>
    <w:rsid w:val="00F126E8"/>
    <w:rsid w:val="00F12710"/>
    <w:rsid w:val="00F12A9B"/>
    <w:rsid w:val="00F13D21"/>
    <w:rsid w:val="00F13D25"/>
    <w:rsid w:val="00F14203"/>
    <w:rsid w:val="00F1423B"/>
    <w:rsid w:val="00F1464F"/>
    <w:rsid w:val="00F14F56"/>
    <w:rsid w:val="00F15916"/>
    <w:rsid w:val="00F15ED9"/>
    <w:rsid w:val="00F1636B"/>
    <w:rsid w:val="00F17A4D"/>
    <w:rsid w:val="00F20BDA"/>
    <w:rsid w:val="00F21A4C"/>
    <w:rsid w:val="00F21E53"/>
    <w:rsid w:val="00F21F12"/>
    <w:rsid w:val="00F21F6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6B5B"/>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24B"/>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92"/>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4F6"/>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203"/>
    <w:rsid w:val="00FE5384"/>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E53"/>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06EED"/>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B1Char1">
    <w:name w:val="B1 Char1"/>
    <w:qFormat/>
    <w:rsid w:val="00C53A82"/>
    <w:rPr>
      <w:rFonts w:eastAsia="Times New Roman"/>
    </w:rPr>
  </w:style>
  <w:style w:type="character" w:customStyle="1" w:styleId="B1Zchn">
    <w:name w:val="B1 Zchn"/>
    <w:qFormat/>
    <w:rsid w:val="00D2742F"/>
    <w:rPr>
      <w:lang w:eastAsia="en-US"/>
    </w:rPr>
  </w:style>
  <w:style w:type="paragraph" w:customStyle="1" w:styleId="textintend1">
    <w:name w:val="text intend 1"/>
    <w:basedOn w:val="Normal"/>
    <w:rsid w:val="00B126FD"/>
    <w:pPr>
      <w:numPr>
        <w:numId w:val="13"/>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606A3-1B8C-4CBD-9DB0-2EF562870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22</TotalTime>
  <Pages>2</Pages>
  <Words>608</Words>
  <Characters>3472</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4072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Samsung</cp:lastModifiedBy>
  <cp:revision>10</cp:revision>
  <cp:lastPrinted>2010-01-07T02:23:00Z</cp:lastPrinted>
  <dcterms:created xsi:type="dcterms:W3CDTF">2023-11-03T23:16:00Z</dcterms:created>
  <dcterms:modified xsi:type="dcterms:W3CDTF">2023-11-03T23:46:00Z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(3)DCLjgvC8uvvDH4iegEBq65R/Q+uqrG1NvSXSX+FiyulHs8Rv3AEdgY9KjIYA3EWDIp0Z6QiI
K1m9AvJHEC2aHHOAe39MYDxKW/skn7RiCdV2v9fMpt9JbbVBTzR57i6yCh0uepp+j/Jr52N3
T2uQdEyGs7TQccel8EhrWyXxd77zMnWpUrH0cYIydhgDM4UlEn1FD6q1nIQzxIcUeJlsSMBV
c3xeww/nzV2N7JJ1QP</vt:lpwstr>
  </property>
  <property fmtid="{D5CDD505-2E9C-101B-9397-08002B2CF9AE}" pid="15" name="_2015_ms_pID_725343_00">
    <vt:lpwstr>_2015_ms_pID_725343</vt:lpwstr>
  </property>
  <property fmtid="{D5CDD505-2E9C-101B-9397-08002B2CF9AE}" pid="16" name="_2015_ms_pID_7253431">
    <vt:lpwstr>zxKsBPrdFOX6VPLLHvimI/EcddmG6gNNtcdvrwDVLZMn7uU3RAMYxs
u9fO9GPWJz+5Sbhwb42XnCg732gpRiZw/HTsoE6WHgEAtYyTppKkAs6PH/Xy5bXrWBTE0uRZ
Vw7VO1aGcGSazV3KoCrVlRIu9Wu31d/QqBYhQ6+pPQ8Py5JOvFTSkxaGOXBVq5Io3O420rbX
H78Zizn1DincBT4/nmXokWx3BZenzGYk5fmo</vt:lpwstr>
  </property>
  <property fmtid="{D5CDD505-2E9C-101B-9397-08002B2CF9AE}" pid="17" name="_2015_ms_pID_7253431_00">
    <vt:lpwstr>_2015_ms_pID_7253431</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